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F49" w:rsidRPr="00D635F8" w:rsidRDefault="00D635F8">
      <w:pPr>
        <w:rPr>
          <w:b/>
          <w:sz w:val="32"/>
          <w:szCs w:val="32"/>
          <w:u w:val="single"/>
        </w:rPr>
      </w:pPr>
      <w:r w:rsidRPr="00D635F8">
        <w:rPr>
          <w:b/>
          <w:sz w:val="32"/>
          <w:szCs w:val="32"/>
          <w:u w:val="single"/>
        </w:rPr>
        <w:t xml:space="preserve">Процедура опубликована на сайте ЭП РТС, номер - 39503. </w:t>
      </w:r>
    </w:p>
    <w:sectPr w:rsidR="00717F49" w:rsidRPr="00D635F8" w:rsidSect="00717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35F8"/>
    <w:rsid w:val="00430CE8"/>
    <w:rsid w:val="005D38E1"/>
    <w:rsid w:val="00717F49"/>
    <w:rsid w:val="00D63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2</cp:revision>
  <dcterms:created xsi:type="dcterms:W3CDTF">2020-07-30T10:52:00Z</dcterms:created>
  <dcterms:modified xsi:type="dcterms:W3CDTF">2020-07-30T10:53:00Z</dcterms:modified>
</cp:coreProperties>
</file>